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E6F" w:rsidRDefault="003C2E6F" w:rsidP="003C2E6F">
      <w:pPr>
        <w:jc w:val="center"/>
        <w:rPr>
          <w:lang w:val="en-GB"/>
        </w:rPr>
      </w:pPr>
    </w:p>
    <w:p w:rsidR="00667288" w:rsidRDefault="00667288" w:rsidP="00667288">
      <w:pPr>
        <w:pBdr>
          <w:top w:val="single" w:sz="4" w:space="1" w:color="auto"/>
          <w:left w:val="single" w:sz="4" w:space="4" w:color="auto"/>
          <w:bottom w:val="single" w:sz="4" w:space="1" w:color="auto"/>
          <w:right w:val="single" w:sz="4" w:space="4" w:color="auto"/>
        </w:pBdr>
        <w:jc w:val="center"/>
        <w:rPr>
          <w:lang w:val="en-GB"/>
        </w:rPr>
      </w:pPr>
      <w:r>
        <w:rPr>
          <w:noProof/>
        </w:rPr>
        <w:t>CALBER FACTILIES MANAGEMENT LTD</w:t>
      </w:r>
    </w:p>
    <w:p w:rsidR="00667288" w:rsidRDefault="00667288" w:rsidP="003C2E6F">
      <w:pPr>
        <w:jc w:val="center"/>
        <w:rPr>
          <w:lang w:val="en-GB"/>
        </w:rPr>
      </w:pPr>
    </w:p>
    <w:p w:rsidR="003C2E6F" w:rsidRPr="00A12A92" w:rsidRDefault="003C2E6F" w:rsidP="003C2E6F">
      <w:pPr>
        <w:jc w:val="center"/>
        <w:rPr>
          <w:lang w:val="en-GB"/>
        </w:rPr>
      </w:pPr>
      <w:r w:rsidRPr="00A12A92">
        <w:rPr>
          <w:lang w:val="en-GB"/>
        </w:rPr>
        <w:t>MINUTES</w:t>
      </w:r>
    </w:p>
    <w:p w:rsidR="003C2E6F" w:rsidRDefault="003C2E6F" w:rsidP="003C2E6F">
      <w:pPr>
        <w:jc w:val="center"/>
        <w:rPr>
          <w:lang w:val="en-GB"/>
        </w:rPr>
      </w:pPr>
      <w:r>
        <w:rPr>
          <w:lang w:val="en-GB"/>
        </w:rPr>
        <w:t>Of</w:t>
      </w:r>
    </w:p>
    <w:p w:rsidR="00A744AE" w:rsidRDefault="00A744AE" w:rsidP="003C2E6F">
      <w:pPr>
        <w:jc w:val="center"/>
        <w:rPr>
          <w:lang w:val="en-GB"/>
        </w:rPr>
      </w:pPr>
    </w:p>
    <w:p w:rsidR="003C2E6F" w:rsidRDefault="00ED41E4" w:rsidP="003C2E6F">
      <w:pPr>
        <w:jc w:val="center"/>
        <w:rPr>
          <w:lang w:val="en-GB"/>
        </w:rPr>
      </w:pPr>
      <w:r>
        <w:rPr>
          <w:lang w:val="en-GB"/>
        </w:rPr>
        <w:t>Meeting held between</w:t>
      </w:r>
    </w:p>
    <w:p w:rsidR="00802E98" w:rsidRDefault="00802E98" w:rsidP="003C2E6F">
      <w:pPr>
        <w:jc w:val="center"/>
        <w:rPr>
          <w:lang w:val="en-GB"/>
        </w:rPr>
      </w:pPr>
    </w:p>
    <w:p w:rsidR="00802E98" w:rsidRDefault="00A437BF" w:rsidP="003C2E6F">
      <w:pPr>
        <w:jc w:val="center"/>
        <w:rPr>
          <w:u w:val="single"/>
          <w:lang w:val="en-GB"/>
        </w:rPr>
      </w:pPr>
      <w:r>
        <w:rPr>
          <w:u w:val="single"/>
          <w:lang w:val="en-GB"/>
        </w:rPr>
        <w:t>East Challow Neighbourhood Plan Steering Group</w:t>
      </w:r>
    </w:p>
    <w:p w:rsidR="00ED41E4" w:rsidRDefault="00ED41E4" w:rsidP="003C2E6F">
      <w:pPr>
        <w:jc w:val="center"/>
        <w:rPr>
          <w:u w:val="single"/>
          <w:lang w:val="en-GB"/>
        </w:rPr>
      </w:pPr>
      <w:r>
        <w:rPr>
          <w:u w:val="single"/>
          <w:lang w:val="en-GB"/>
        </w:rPr>
        <w:t>And</w:t>
      </w:r>
    </w:p>
    <w:p w:rsidR="00ED41E4" w:rsidRDefault="00ED41E4" w:rsidP="003C2E6F">
      <w:pPr>
        <w:jc w:val="center"/>
        <w:rPr>
          <w:u w:val="single"/>
          <w:lang w:val="en-GB"/>
        </w:rPr>
      </w:pPr>
      <w:r>
        <w:rPr>
          <w:u w:val="single"/>
          <w:lang w:val="en-GB"/>
        </w:rPr>
        <w:t>Vale of the White Horse District Council</w:t>
      </w:r>
    </w:p>
    <w:p w:rsidR="00ED41E4" w:rsidRPr="00802E98" w:rsidRDefault="00ED41E4" w:rsidP="003C2E6F">
      <w:pPr>
        <w:jc w:val="center"/>
        <w:rPr>
          <w:u w:val="single"/>
          <w:lang w:val="en-GB"/>
        </w:rPr>
      </w:pPr>
      <w:r>
        <w:rPr>
          <w:u w:val="single"/>
          <w:lang w:val="en-GB"/>
        </w:rPr>
        <w:t>At 135 Milton Park</w:t>
      </w:r>
    </w:p>
    <w:p w:rsidR="00802E98" w:rsidRPr="00A12A92" w:rsidRDefault="00802E98" w:rsidP="003C2E6F">
      <w:pPr>
        <w:jc w:val="center"/>
        <w:rPr>
          <w:lang w:val="en-GB"/>
        </w:rPr>
      </w:pPr>
    </w:p>
    <w:p w:rsidR="003C2E6F" w:rsidRDefault="003C2E6F" w:rsidP="00802E98">
      <w:pPr>
        <w:jc w:val="center"/>
        <w:rPr>
          <w:lang w:val="en-GB"/>
        </w:rPr>
      </w:pPr>
      <w:r w:rsidRPr="00A12A92">
        <w:rPr>
          <w:lang w:val="en-GB"/>
        </w:rPr>
        <w:t>On</w:t>
      </w:r>
    </w:p>
    <w:p w:rsidR="00802E98" w:rsidRDefault="008C2B09" w:rsidP="00802E98">
      <w:pPr>
        <w:jc w:val="center"/>
        <w:rPr>
          <w:lang w:val="en-GB"/>
        </w:rPr>
      </w:pPr>
      <w:bookmarkStart w:id="0" w:name="_GoBack"/>
      <w:bookmarkEnd w:id="0"/>
      <w:r>
        <w:rPr>
          <w:lang w:val="en-GB"/>
        </w:rPr>
        <w:t>4</w:t>
      </w:r>
      <w:r w:rsidRPr="008C2B09">
        <w:rPr>
          <w:vertAlign w:val="superscript"/>
          <w:lang w:val="en-GB"/>
        </w:rPr>
        <w:t>th</w:t>
      </w:r>
      <w:r>
        <w:rPr>
          <w:lang w:val="en-GB"/>
        </w:rPr>
        <w:t xml:space="preserve"> January 2017</w:t>
      </w:r>
    </w:p>
    <w:p w:rsidR="00BE01C1" w:rsidRDefault="00BE01C1" w:rsidP="00802E98">
      <w:pPr>
        <w:jc w:val="center"/>
        <w:rPr>
          <w:lang w:val="en-GB"/>
        </w:rPr>
      </w:pPr>
    </w:p>
    <w:p w:rsidR="00621C61" w:rsidRDefault="00621C61" w:rsidP="001D1D2C">
      <w:pPr>
        <w:rPr>
          <w:b/>
          <w:lang w:val="en-GB"/>
        </w:rPr>
      </w:pPr>
    </w:p>
    <w:p w:rsidR="00A437BF" w:rsidRDefault="003C2E6F" w:rsidP="00A437BF">
      <w:pPr>
        <w:rPr>
          <w:lang w:val="en-GB"/>
        </w:rPr>
      </w:pPr>
      <w:r w:rsidRPr="00A12A92">
        <w:rPr>
          <w:lang w:val="en-GB"/>
        </w:rPr>
        <w:t>Present:</w:t>
      </w:r>
      <w:r w:rsidRPr="00A12A92">
        <w:rPr>
          <w:lang w:val="en-GB"/>
        </w:rPr>
        <w:tab/>
      </w:r>
      <w:r w:rsidR="008867AB">
        <w:rPr>
          <w:lang w:val="en-GB"/>
        </w:rPr>
        <w:t>Peter Rumsey (PR)</w:t>
      </w:r>
      <w:r w:rsidR="008867AB">
        <w:rPr>
          <w:lang w:val="en-GB"/>
        </w:rPr>
        <w:tab/>
      </w:r>
      <w:r w:rsidR="008867AB">
        <w:rPr>
          <w:lang w:val="en-GB"/>
        </w:rPr>
        <w:tab/>
        <w:t>Les Cannings (LC)</w:t>
      </w:r>
      <w:r w:rsidR="0008660A">
        <w:rPr>
          <w:lang w:val="en-GB"/>
        </w:rPr>
        <w:t xml:space="preserve">              Caroline Dunston (CD)</w:t>
      </w:r>
      <w:r w:rsidR="0008660A">
        <w:rPr>
          <w:lang w:val="en-GB"/>
        </w:rPr>
        <w:tab/>
      </w:r>
    </w:p>
    <w:p w:rsidR="0008660A" w:rsidRDefault="00A437BF" w:rsidP="00A437BF">
      <w:pPr>
        <w:rPr>
          <w:lang w:val="en-GB"/>
        </w:rPr>
      </w:pPr>
      <w:r>
        <w:rPr>
          <w:lang w:val="en-GB"/>
        </w:rPr>
        <w:tab/>
      </w:r>
      <w:r>
        <w:rPr>
          <w:lang w:val="en-GB"/>
        </w:rPr>
        <w:tab/>
        <w:t>Francis Webb (FW)</w:t>
      </w:r>
      <w:r>
        <w:rPr>
          <w:lang w:val="en-GB"/>
        </w:rPr>
        <w:tab/>
      </w:r>
      <w:r>
        <w:rPr>
          <w:lang w:val="en-GB"/>
        </w:rPr>
        <w:tab/>
      </w:r>
      <w:r w:rsidR="00BF0795">
        <w:rPr>
          <w:lang w:val="en-GB"/>
        </w:rPr>
        <w:t xml:space="preserve">Vanessa </w:t>
      </w:r>
      <w:proofErr w:type="spellStart"/>
      <w:r w:rsidR="00BF0795">
        <w:rPr>
          <w:lang w:val="en-GB"/>
        </w:rPr>
        <w:t>Bosley</w:t>
      </w:r>
      <w:proofErr w:type="spellEnd"/>
      <w:r w:rsidR="00BF0795">
        <w:rPr>
          <w:lang w:val="en-GB"/>
        </w:rPr>
        <w:t xml:space="preserve"> (VB)</w:t>
      </w:r>
      <w:r w:rsidR="00BF0795">
        <w:rPr>
          <w:lang w:val="en-GB"/>
        </w:rPr>
        <w:tab/>
      </w:r>
    </w:p>
    <w:p w:rsidR="0008660A" w:rsidRDefault="0008660A" w:rsidP="00A437BF">
      <w:pPr>
        <w:rPr>
          <w:lang w:val="en-GB"/>
        </w:rPr>
      </w:pPr>
      <w:r>
        <w:rPr>
          <w:lang w:val="en-GB"/>
        </w:rPr>
        <w:tab/>
      </w:r>
      <w:r>
        <w:rPr>
          <w:lang w:val="en-GB"/>
        </w:rPr>
        <w:tab/>
        <w:t>Catherine Harker (CH - VWHDC)</w:t>
      </w:r>
      <w:r w:rsidR="00A437BF">
        <w:rPr>
          <w:lang w:val="en-GB"/>
        </w:rPr>
        <w:tab/>
      </w:r>
      <w:r w:rsidR="00DC0F19">
        <w:rPr>
          <w:lang w:val="en-GB"/>
        </w:rPr>
        <w:t xml:space="preserve"> Rachael </w:t>
      </w:r>
      <w:proofErr w:type="spellStart"/>
      <w:r w:rsidR="00DC0F19">
        <w:rPr>
          <w:lang w:val="en-GB"/>
        </w:rPr>
        <w:t>Riach</w:t>
      </w:r>
      <w:proofErr w:type="spellEnd"/>
      <w:r w:rsidR="00DC0F19">
        <w:rPr>
          <w:lang w:val="en-GB"/>
        </w:rPr>
        <w:t xml:space="preserve"> (RH – VWHDC)</w:t>
      </w:r>
    </w:p>
    <w:p w:rsidR="00DC0F19" w:rsidRDefault="00DC0F19" w:rsidP="00A437BF">
      <w:pPr>
        <w:rPr>
          <w:lang w:val="en-GB"/>
        </w:rPr>
      </w:pPr>
      <w:r>
        <w:rPr>
          <w:lang w:val="en-GB"/>
        </w:rPr>
        <w:tab/>
      </w:r>
      <w:r>
        <w:rPr>
          <w:lang w:val="en-GB"/>
        </w:rPr>
        <w:tab/>
        <w:t>Will Sp</w:t>
      </w:r>
      <w:r w:rsidR="00CB5569">
        <w:rPr>
          <w:lang w:val="en-GB"/>
        </w:rPr>
        <w:t>arling (WS – VWDHC)</w:t>
      </w:r>
    </w:p>
    <w:p w:rsidR="008867AB" w:rsidRDefault="00A437BF" w:rsidP="00A437BF">
      <w:pPr>
        <w:rPr>
          <w:lang w:val="en-GB"/>
        </w:rPr>
      </w:pPr>
      <w:r>
        <w:rPr>
          <w:lang w:val="en-GB"/>
        </w:rPr>
        <w:tab/>
      </w:r>
      <w:r>
        <w:rPr>
          <w:lang w:val="en-GB"/>
        </w:rPr>
        <w:tab/>
      </w:r>
      <w:r>
        <w:rPr>
          <w:lang w:val="en-GB"/>
        </w:rPr>
        <w:tab/>
      </w:r>
      <w:r w:rsidR="003C2E6F" w:rsidRPr="00A12A92">
        <w:rPr>
          <w:lang w:val="en-GB"/>
        </w:rPr>
        <w:tab/>
      </w:r>
      <w:r w:rsidR="00BE01C1">
        <w:rPr>
          <w:lang w:val="en-GB"/>
        </w:rPr>
        <w:t xml:space="preserve"> </w:t>
      </w:r>
    </w:p>
    <w:p w:rsidR="008867AB" w:rsidRDefault="008867AB" w:rsidP="00A437BF">
      <w:pPr>
        <w:rPr>
          <w:lang w:val="en-GB"/>
        </w:rPr>
      </w:pPr>
      <w:r>
        <w:rPr>
          <w:lang w:val="en-GB"/>
        </w:rPr>
        <w:t>Apologies:</w:t>
      </w:r>
      <w:r>
        <w:rPr>
          <w:lang w:val="en-GB"/>
        </w:rPr>
        <w:tab/>
      </w:r>
      <w:r w:rsidR="00BF0795">
        <w:rPr>
          <w:lang w:val="en-GB"/>
        </w:rPr>
        <w:t>Emma Wright</w:t>
      </w:r>
      <w:r w:rsidR="00BF0795">
        <w:rPr>
          <w:lang w:val="en-GB"/>
        </w:rPr>
        <w:tab/>
        <w:t>(EW)</w:t>
      </w:r>
      <w:r w:rsidR="00BF0795">
        <w:rPr>
          <w:lang w:val="en-GB"/>
        </w:rPr>
        <w:tab/>
      </w:r>
      <w:r w:rsidR="00BF0795">
        <w:rPr>
          <w:lang w:val="en-GB"/>
        </w:rPr>
        <w:tab/>
        <w:t>Rob Bashford</w:t>
      </w:r>
      <w:r w:rsidR="00BF0795">
        <w:rPr>
          <w:lang w:val="en-GB"/>
        </w:rPr>
        <w:tab/>
        <w:t>(RB)</w:t>
      </w:r>
      <w:r w:rsidR="00BF0795">
        <w:rPr>
          <w:lang w:val="en-GB"/>
        </w:rPr>
        <w:tab/>
        <w:t xml:space="preserve">         Helen Butcher (HB)</w:t>
      </w:r>
    </w:p>
    <w:p w:rsidR="00802E98" w:rsidRDefault="00802E98" w:rsidP="003346C7">
      <w:pPr>
        <w:rPr>
          <w:lang w:val="en-GB"/>
        </w:rPr>
      </w:pPr>
    </w:p>
    <w:p w:rsidR="003C2E6F" w:rsidRDefault="00744F2B" w:rsidP="003C2E6F">
      <w:pPr>
        <w:rPr>
          <w:sz w:val="28"/>
          <w:szCs w:val="28"/>
          <w:lang w:val="en-GB"/>
        </w:rPr>
      </w:pPr>
      <w:r>
        <w:rPr>
          <w:szCs w:val="28"/>
          <w:lang w:val="en-GB"/>
        </w:rPr>
        <w:tab/>
      </w:r>
      <w:r>
        <w:rPr>
          <w:szCs w:val="28"/>
          <w:lang w:val="en-GB"/>
        </w:rPr>
        <w:tab/>
      </w:r>
      <w:r w:rsidR="003C2E6F">
        <w:rPr>
          <w:sz w:val="28"/>
          <w:szCs w:val="28"/>
          <w:lang w:val="en-GB"/>
        </w:rPr>
        <w:tab/>
      </w:r>
      <w:r w:rsidR="003C2E6F">
        <w:rPr>
          <w:sz w:val="28"/>
          <w:szCs w:val="28"/>
          <w:lang w:val="en-GB"/>
        </w:rPr>
        <w:tab/>
      </w:r>
      <w:r w:rsidR="003C2E6F">
        <w:rPr>
          <w:sz w:val="28"/>
          <w:szCs w:val="28"/>
          <w:lang w:val="en-GB"/>
        </w:rPr>
        <w:tab/>
      </w:r>
      <w:r w:rsidR="003C2E6F">
        <w:rPr>
          <w:sz w:val="28"/>
          <w:szCs w:val="28"/>
          <w:lang w:val="en-GB"/>
        </w:rPr>
        <w:tab/>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7229"/>
        <w:gridCol w:w="2127"/>
      </w:tblGrid>
      <w:tr w:rsidR="008C2B09" w:rsidRPr="00F155E4" w:rsidTr="00CF309D">
        <w:tc>
          <w:tcPr>
            <w:tcW w:w="568" w:type="dxa"/>
            <w:shd w:val="clear" w:color="auto" w:fill="auto"/>
          </w:tcPr>
          <w:p w:rsidR="008C2B09" w:rsidRDefault="008C2B09" w:rsidP="008C2B09">
            <w:r>
              <w:t>1</w:t>
            </w:r>
          </w:p>
        </w:tc>
        <w:tc>
          <w:tcPr>
            <w:tcW w:w="7229" w:type="dxa"/>
            <w:shd w:val="clear" w:color="auto" w:fill="auto"/>
          </w:tcPr>
          <w:p w:rsidR="008C2B09" w:rsidRDefault="008C2B09" w:rsidP="008C2B09">
            <w:r>
              <w:t>Introductions were made by all present</w:t>
            </w:r>
          </w:p>
        </w:tc>
        <w:tc>
          <w:tcPr>
            <w:tcW w:w="2127" w:type="dxa"/>
            <w:shd w:val="clear" w:color="auto" w:fill="auto"/>
          </w:tcPr>
          <w:p w:rsidR="008C2B09" w:rsidRDefault="008C2B09" w:rsidP="008C2B09"/>
        </w:tc>
      </w:tr>
      <w:tr w:rsidR="008C2B09" w:rsidRPr="00F155E4" w:rsidTr="00CF309D">
        <w:tc>
          <w:tcPr>
            <w:tcW w:w="568" w:type="dxa"/>
            <w:shd w:val="clear" w:color="auto" w:fill="auto"/>
          </w:tcPr>
          <w:p w:rsidR="008C2B09" w:rsidRDefault="008C2B09" w:rsidP="008C2B09">
            <w:r>
              <w:t>2</w:t>
            </w:r>
          </w:p>
        </w:tc>
        <w:tc>
          <w:tcPr>
            <w:tcW w:w="7229" w:type="dxa"/>
            <w:shd w:val="clear" w:color="auto" w:fill="auto"/>
          </w:tcPr>
          <w:p w:rsidR="008C2B09" w:rsidRDefault="008C2B09" w:rsidP="008C2B09">
            <w:r>
              <w:t>WS suggested that there were risks in applying for small village status and strongly recommended that this is not done at the present time as the local plan is already in place.</w:t>
            </w:r>
          </w:p>
        </w:tc>
        <w:tc>
          <w:tcPr>
            <w:tcW w:w="2127" w:type="dxa"/>
            <w:shd w:val="clear" w:color="auto" w:fill="auto"/>
          </w:tcPr>
          <w:p w:rsidR="008C2B09" w:rsidRDefault="008C2B09" w:rsidP="008C2B09"/>
        </w:tc>
      </w:tr>
      <w:tr w:rsidR="008C2B09" w:rsidRPr="00F155E4" w:rsidTr="00CF309D">
        <w:tc>
          <w:tcPr>
            <w:tcW w:w="568" w:type="dxa"/>
            <w:shd w:val="clear" w:color="auto" w:fill="auto"/>
          </w:tcPr>
          <w:p w:rsidR="008C2B09" w:rsidRDefault="008C2B09" w:rsidP="008C2B09">
            <w:r>
              <w:t>3</w:t>
            </w:r>
          </w:p>
        </w:tc>
        <w:tc>
          <w:tcPr>
            <w:tcW w:w="7229" w:type="dxa"/>
            <w:shd w:val="clear" w:color="auto" w:fill="auto"/>
          </w:tcPr>
          <w:p w:rsidR="008C2B09" w:rsidRDefault="008C2B09" w:rsidP="008C2B09">
            <w:r>
              <w:t xml:space="preserve">WS enquired why the group was formed and how they saw future developments, PR felt that any development should be seen as building a better community, the group were asked if they had any particular requests and the </w:t>
            </w:r>
            <w:r w:rsidR="00784AA2">
              <w:t>bypass</w:t>
            </w:r>
            <w:r>
              <w:t>, Pub, shop and village green were mentioned.</w:t>
            </w:r>
          </w:p>
        </w:tc>
        <w:tc>
          <w:tcPr>
            <w:tcW w:w="2127" w:type="dxa"/>
            <w:shd w:val="clear" w:color="auto" w:fill="auto"/>
          </w:tcPr>
          <w:p w:rsidR="008C2B09" w:rsidRDefault="008C2B09" w:rsidP="008C2B09"/>
        </w:tc>
      </w:tr>
      <w:tr w:rsidR="008C2B09" w:rsidRPr="00F155E4" w:rsidTr="00CF309D">
        <w:tc>
          <w:tcPr>
            <w:tcW w:w="568" w:type="dxa"/>
            <w:shd w:val="clear" w:color="auto" w:fill="auto"/>
          </w:tcPr>
          <w:p w:rsidR="008C2B09" w:rsidRDefault="008C2B09" w:rsidP="008C2B09">
            <w:r>
              <w:t>4</w:t>
            </w:r>
          </w:p>
        </w:tc>
        <w:tc>
          <w:tcPr>
            <w:tcW w:w="7229" w:type="dxa"/>
            <w:shd w:val="clear" w:color="auto" w:fill="auto"/>
          </w:tcPr>
          <w:p w:rsidR="008C2B09" w:rsidRDefault="008C2B09" w:rsidP="008C2B09">
            <w:r>
              <w:t>The group confirmed that they have appointed posts and the plan is ongoing with Helen C (who had sent her apologies) taking the lead.</w:t>
            </w:r>
          </w:p>
        </w:tc>
        <w:tc>
          <w:tcPr>
            <w:tcW w:w="2127" w:type="dxa"/>
            <w:shd w:val="clear" w:color="auto" w:fill="auto"/>
          </w:tcPr>
          <w:p w:rsidR="008C2B09" w:rsidRDefault="008C2B09" w:rsidP="008C2B09"/>
        </w:tc>
      </w:tr>
      <w:tr w:rsidR="008C2B09" w:rsidRPr="00F155E4" w:rsidTr="00CF309D">
        <w:tc>
          <w:tcPr>
            <w:tcW w:w="568" w:type="dxa"/>
            <w:shd w:val="clear" w:color="auto" w:fill="auto"/>
          </w:tcPr>
          <w:p w:rsidR="008C2B09" w:rsidRDefault="008C2B09" w:rsidP="008C2B09">
            <w:r>
              <w:t>5</w:t>
            </w:r>
          </w:p>
        </w:tc>
        <w:tc>
          <w:tcPr>
            <w:tcW w:w="7229" w:type="dxa"/>
            <w:shd w:val="clear" w:color="auto" w:fill="auto"/>
          </w:tcPr>
          <w:p w:rsidR="008C2B09" w:rsidRDefault="008C2B09" w:rsidP="008C2B09">
            <w:r>
              <w:t>The community engagement office is available and RR will ask them to contact CD to confirm what support they can provide.</w:t>
            </w:r>
          </w:p>
        </w:tc>
        <w:tc>
          <w:tcPr>
            <w:tcW w:w="2127" w:type="dxa"/>
            <w:shd w:val="clear" w:color="auto" w:fill="auto"/>
          </w:tcPr>
          <w:p w:rsidR="008C2B09" w:rsidRDefault="008C2B09" w:rsidP="008C2B09"/>
        </w:tc>
      </w:tr>
      <w:tr w:rsidR="008C2B09" w:rsidRPr="00F155E4" w:rsidTr="00CF309D">
        <w:tc>
          <w:tcPr>
            <w:tcW w:w="568" w:type="dxa"/>
            <w:shd w:val="clear" w:color="auto" w:fill="auto"/>
          </w:tcPr>
          <w:p w:rsidR="008C2B09" w:rsidRDefault="008C2B09" w:rsidP="008C2B09">
            <w:r>
              <w:t>6</w:t>
            </w:r>
          </w:p>
        </w:tc>
        <w:tc>
          <w:tcPr>
            <w:tcW w:w="7229" w:type="dxa"/>
            <w:shd w:val="clear" w:color="auto" w:fill="auto"/>
          </w:tcPr>
          <w:p w:rsidR="008C2B09" w:rsidRDefault="008C2B09" w:rsidP="008C2B09">
            <w:r>
              <w:t xml:space="preserve">WS suggested that the group carry out a SWOT analysis on both the group and the wider village in order to evaluate what strength, skills and considerations they have, he also offered help with a questionnaire and suggested speaking to </w:t>
            </w:r>
            <w:proofErr w:type="spellStart"/>
            <w:r>
              <w:t>Wantage</w:t>
            </w:r>
            <w:proofErr w:type="spellEnd"/>
            <w:r>
              <w:t xml:space="preserve"> group.</w:t>
            </w:r>
          </w:p>
        </w:tc>
        <w:tc>
          <w:tcPr>
            <w:tcW w:w="2127" w:type="dxa"/>
            <w:shd w:val="clear" w:color="auto" w:fill="auto"/>
          </w:tcPr>
          <w:p w:rsidR="008C2B09" w:rsidRDefault="008C2B09" w:rsidP="008C2B09"/>
        </w:tc>
      </w:tr>
      <w:tr w:rsidR="008C2B09" w:rsidRPr="00F155E4" w:rsidTr="00CF309D">
        <w:tc>
          <w:tcPr>
            <w:tcW w:w="568" w:type="dxa"/>
            <w:shd w:val="clear" w:color="auto" w:fill="auto"/>
          </w:tcPr>
          <w:p w:rsidR="008C2B09" w:rsidRDefault="008C2B09" w:rsidP="008C2B09">
            <w:r>
              <w:t>7</w:t>
            </w:r>
          </w:p>
        </w:tc>
        <w:tc>
          <w:tcPr>
            <w:tcW w:w="7229" w:type="dxa"/>
            <w:shd w:val="clear" w:color="auto" w:fill="auto"/>
          </w:tcPr>
          <w:p w:rsidR="008C2B09" w:rsidRDefault="008C2B09" w:rsidP="008C2B09">
            <w:r>
              <w:t xml:space="preserve">WS suggested that the group consider the options that we have and where the group would propose where any funding and resource are directed, what was their emerging vision. It was proposed that we speak to </w:t>
            </w:r>
            <w:proofErr w:type="spellStart"/>
            <w:r>
              <w:t>Blewbury</w:t>
            </w:r>
            <w:proofErr w:type="spellEnd"/>
            <w:r>
              <w:t xml:space="preserve"> or </w:t>
            </w:r>
            <w:proofErr w:type="spellStart"/>
            <w:r>
              <w:t>Faringdon</w:t>
            </w:r>
            <w:proofErr w:type="spellEnd"/>
            <w:r>
              <w:t xml:space="preserve"> on this as they both have their own groups. CH suggested that the group prepare a draft plan and put this to the village.</w:t>
            </w:r>
          </w:p>
        </w:tc>
        <w:tc>
          <w:tcPr>
            <w:tcW w:w="2127" w:type="dxa"/>
            <w:shd w:val="clear" w:color="auto" w:fill="auto"/>
          </w:tcPr>
          <w:p w:rsidR="008C2B09" w:rsidRDefault="008C2B09" w:rsidP="008C2B09"/>
        </w:tc>
      </w:tr>
      <w:tr w:rsidR="008C2B09" w:rsidRPr="00F155E4" w:rsidTr="00CF309D">
        <w:tc>
          <w:tcPr>
            <w:tcW w:w="568" w:type="dxa"/>
            <w:shd w:val="clear" w:color="auto" w:fill="auto"/>
          </w:tcPr>
          <w:p w:rsidR="008C2B09" w:rsidRDefault="008C2B09" w:rsidP="008C2B09">
            <w:r>
              <w:t>8</w:t>
            </w:r>
          </w:p>
        </w:tc>
        <w:tc>
          <w:tcPr>
            <w:tcW w:w="7229" w:type="dxa"/>
            <w:shd w:val="clear" w:color="auto" w:fill="auto"/>
          </w:tcPr>
          <w:p w:rsidR="008C2B09" w:rsidRDefault="008C2B09" w:rsidP="008C2B09">
            <w:r>
              <w:t>Basic conditions were raised and WS offered assistance in understanding these as the process evolves but we are not at that stage yet.</w:t>
            </w:r>
          </w:p>
        </w:tc>
        <w:tc>
          <w:tcPr>
            <w:tcW w:w="2127" w:type="dxa"/>
            <w:shd w:val="clear" w:color="auto" w:fill="auto"/>
          </w:tcPr>
          <w:p w:rsidR="008C2B09" w:rsidRDefault="008C2B09" w:rsidP="008C2B09"/>
        </w:tc>
      </w:tr>
      <w:tr w:rsidR="008C2B09" w:rsidRPr="00F155E4" w:rsidTr="00CF309D">
        <w:tc>
          <w:tcPr>
            <w:tcW w:w="568" w:type="dxa"/>
            <w:shd w:val="clear" w:color="auto" w:fill="auto"/>
          </w:tcPr>
          <w:p w:rsidR="008C2B09" w:rsidRDefault="008C2B09" w:rsidP="008C2B09">
            <w:r>
              <w:t>9</w:t>
            </w:r>
          </w:p>
        </w:tc>
        <w:tc>
          <w:tcPr>
            <w:tcW w:w="7229" w:type="dxa"/>
            <w:shd w:val="clear" w:color="auto" w:fill="auto"/>
          </w:tcPr>
          <w:p w:rsidR="008C2B09" w:rsidRDefault="008C2B09" w:rsidP="008C2B09">
            <w:r>
              <w:t>It was confirmed that a site can be allocated by the group and was free to meet any developers, it was however advised that the group are cautious of offering to much information to the developer.</w:t>
            </w:r>
          </w:p>
        </w:tc>
        <w:tc>
          <w:tcPr>
            <w:tcW w:w="2127" w:type="dxa"/>
            <w:shd w:val="clear" w:color="auto" w:fill="auto"/>
          </w:tcPr>
          <w:p w:rsidR="008C2B09" w:rsidRDefault="008C2B09" w:rsidP="008C2B09"/>
        </w:tc>
      </w:tr>
      <w:tr w:rsidR="008C2B09" w:rsidRPr="00F155E4" w:rsidTr="00CF309D">
        <w:tc>
          <w:tcPr>
            <w:tcW w:w="568" w:type="dxa"/>
            <w:shd w:val="clear" w:color="auto" w:fill="auto"/>
          </w:tcPr>
          <w:p w:rsidR="008C2B09" w:rsidRDefault="008C2B09" w:rsidP="008C2B09">
            <w:r>
              <w:lastRenderedPageBreak/>
              <w:t>10</w:t>
            </w:r>
          </w:p>
        </w:tc>
        <w:tc>
          <w:tcPr>
            <w:tcW w:w="7229" w:type="dxa"/>
            <w:shd w:val="clear" w:color="auto" w:fill="auto"/>
          </w:tcPr>
          <w:p w:rsidR="008C2B09" w:rsidRDefault="008C2B09" w:rsidP="008C2B09">
            <w:r>
              <w:t>It was confirmed that £10,000 is available from VWHDC on production of an acceptable plan, as part of this budget and forecast of where the money was to be spent. It was suggested that a meeting should be arranged with VWHDC at the time to discuss and agree this. The group were made aware that it is best to use consultants for difficult to obtain information only.</w:t>
            </w:r>
          </w:p>
        </w:tc>
        <w:tc>
          <w:tcPr>
            <w:tcW w:w="2127" w:type="dxa"/>
            <w:shd w:val="clear" w:color="auto" w:fill="auto"/>
          </w:tcPr>
          <w:p w:rsidR="008C2B09" w:rsidRDefault="008C2B09" w:rsidP="008C2B09"/>
        </w:tc>
      </w:tr>
      <w:tr w:rsidR="008C2B09" w:rsidRPr="00F155E4" w:rsidTr="00CF309D">
        <w:tc>
          <w:tcPr>
            <w:tcW w:w="568" w:type="dxa"/>
            <w:shd w:val="clear" w:color="auto" w:fill="auto"/>
          </w:tcPr>
          <w:p w:rsidR="008C2B09" w:rsidRDefault="008C2B09" w:rsidP="008C2B09">
            <w:r>
              <w:t>11</w:t>
            </w:r>
          </w:p>
        </w:tc>
        <w:tc>
          <w:tcPr>
            <w:tcW w:w="7229" w:type="dxa"/>
            <w:shd w:val="clear" w:color="auto" w:fill="auto"/>
          </w:tcPr>
          <w:p w:rsidR="008C2B09" w:rsidRDefault="008C2B09" w:rsidP="008C2B09">
            <w:r>
              <w:t>It was confirmed that the Parish Clerk can be responsible and manage the groups funds, it was however suggested by RS that their hours are monitored as there will be a cost for this.</w:t>
            </w:r>
          </w:p>
        </w:tc>
        <w:tc>
          <w:tcPr>
            <w:tcW w:w="2127" w:type="dxa"/>
            <w:shd w:val="clear" w:color="auto" w:fill="auto"/>
          </w:tcPr>
          <w:p w:rsidR="008C2B09" w:rsidRDefault="008C2B09" w:rsidP="008C2B09"/>
        </w:tc>
      </w:tr>
      <w:tr w:rsidR="008C2B09" w:rsidRPr="00F155E4" w:rsidTr="00CF309D">
        <w:tc>
          <w:tcPr>
            <w:tcW w:w="568" w:type="dxa"/>
            <w:shd w:val="clear" w:color="auto" w:fill="auto"/>
          </w:tcPr>
          <w:p w:rsidR="008C2B09" w:rsidRDefault="008C2B09" w:rsidP="008C2B09">
            <w:r>
              <w:t>12</w:t>
            </w:r>
          </w:p>
        </w:tc>
        <w:tc>
          <w:tcPr>
            <w:tcW w:w="7229" w:type="dxa"/>
            <w:shd w:val="clear" w:color="auto" w:fill="auto"/>
          </w:tcPr>
          <w:p w:rsidR="008C2B09" w:rsidRDefault="008C2B09" w:rsidP="008C2B09">
            <w:r>
              <w:t xml:space="preserve">WS and CH suggested speaking to </w:t>
            </w:r>
            <w:proofErr w:type="spellStart"/>
            <w:r>
              <w:t>Cumnor</w:t>
            </w:r>
            <w:proofErr w:type="spellEnd"/>
            <w:r>
              <w:t xml:space="preserve"> or Appleton groups regarding community engagement strategy as they had come up with some interesting ways to get people involved.</w:t>
            </w:r>
          </w:p>
        </w:tc>
        <w:tc>
          <w:tcPr>
            <w:tcW w:w="2127" w:type="dxa"/>
            <w:shd w:val="clear" w:color="auto" w:fill="auto"/>
          </w:tcPr>
          <w:p w:rsidR="008C2B09" w:rsidRDefault="008C2B09" w:rsidP="008C2B09"/>
        </w:tc>
      </w:tr>
      <w:tr w:rsidR="008C2B09" w:rsidRPr="00F155E4" w:rsidTr="00CF309D">
        <w:tc>
          <w:tcPr>
            <w:tcW w:w="568" w:type="dxa"/>
            <w:shd w:val="clear" w:color="auto" w:fill="auto"/>
          </w:tcPr>
          <w:p w:rsidR="008C2B09" w:rsidRDefault="008C2B09" w:rsidP="008C2B09">
            <w:r>
              <w:t>13</w:t>
            </w:r>
          </w:p>
        </w:tc>
        <w:tc>
          <w:tcPr>
            <w:tcW w:w="7229" w:type="dxa"/>
            <w:shd w:val="clear" w:color="auto" w:fill="auto"/>
          </w:tcPr>
          <w:p w:rsidR="008C2B09" w:rsidRDefault="008C2B09" w:rsidP="008C2B09">
            <w:r>
              <w:t>VWHDC confirmed they would be happy to review the project plan once complete if H would like to forward it to RR</w:t>
            </w:r>
          </w:p>
        </w:tc>
        <w:tc>
          <w:tcPr>
            <w:tcW w:w="2127" w:type="dxa"/>
            <w:shd w:val="clear" w:color="auto" w:fill="auto"/>
          </w:tcPr>
          <w:p w:rsidR="008C2B09" w:rsidRDefault="008C2B09" w:rsidP="008C2B09"/>
        </w:tc>
      </w:tr>
      <w:tr w:rsidR="008C2B09" w:rsidRPr="00F155E4" w:rsidTr="00CF309D">
        <w:tc>
          <w:tcPr>
            <w:tcW w:w="568" w:type="dxa"/>
            <w:shd w:val="clear" w:color="auto" w:fill="auto"/>
          </w:tcPr>
          <w:p w:rsidR="008C2B09" w:rsidRDefault="008C2B09" w:rsidP="008C2B09">
            <w:r>
              <w:t>14</w:t>
            </w:r>
          </w:p>
        </w:tc>
        <w:tc>
          <w:tcPr>
            <w:tcW w:w="7229" w:type="dxa"/>
            <w:shd w:val="clear" w:color="auto" w:fill="auto"/>
          </w:tcPr>
          <w:p w:rsidR="008C2B09" w:rsidRDefault="008C2B09" w:rsidP="008C2B09">
            <w:r>
              <w:t>VWHDC feel that the web site was good idea the group could also have a small allocation on the VWHDC web site.</w:t>
            </w:r>
          </w:p>
        </w:tc>
        <w:tc>
          <w:tcPr>
            <w:tcW w:w="2127" w:type="dxa"/>
            <w:shd w:val="clear" w:color="auto" w:fill="auto"/>
          </w:tcPr>
          <w:p w:rsidR="008C2B09" w:rsidRDefault="008C2B09" w:rsidP="008C2B09"/>
        </w:tc>
      </w:tr>
      <w:tr w:rsidR="008C2B09" w:rsidRPr="00F155E4" w:rsidTr="00CF309D">
        <w:tc>
          <w:tcPr>
            <w:tcW w:w="568" w:type="dxa"/>
            <w:shd w:val="clear" w:color="auto" w:fill="auto"/>
          </w:tcPr>
          <w:p w:rsidR="008C2B09" w:rsidRDefault="008C2B09" w:rsidP="008C2B09">
            <w:r>
              <w:t>15</w:t>
            </w:r>
          </w:p>
        </w:tc>
        <w:tc>
          <w:tcPr>
            <w:tcW w:w="7229" w:type="dxa"/>
            <w:shd w:val="clear" w:color="auto" w:fill="auto"/>
          </w:tcPr>
          <w:p w:rsidR="008C2B09" w:rsidRDefault="008C2B09" w:rsidP="008C2B09">
            <w:r>
              <w:t>As a conclusion it was agreed that the group need to implement:-</w:t>
            </w:r>
          </w:p>
          <w:p w:rsidR="008C2B09" w:rsidRDefault="008C2B09" w:rsidP="008C2B09"/>
          <w:p w:rsidR="008C2B09" w:rsidRDefault="008C2B09" w:rsidP="008C2B09">
            <w:pPr>
              <w:pStyle w:val="ListParagraph"/>
              <w:numPr>
                <w:ilvl w:val="0"/>
                <w:numId w:val="2"/>
              </w:numPr>
              <w:spacing w:after="0" w:line="240" w:lineRule="auto"/>
            </w:pPr>
            <w:r>
              <w:t>A project plan</w:t>
            </w:r>
          </w:p>
          <w:p w:rsidR="008C2B09" w:rsidRDefault="008C2B09" w:rsidP="008C2B09">
            <w:pPr>
              <w:pStyle w:val="ListParagraph"/>
              <w:numPr>
                <w:ilvl w:val="0"/>
                <w:numId w:val="2"/>
              </w:numPr>
              <w:spacing w:after="0" w:line="240" w:lineRule="auto"/>
            </w:pPr>
            <w:r>
              <w:t>A SWOT analysis of the group</w:t>
            </w:r>
          </w:p>
          <w:p w:rsidR="008C2B09" w:rsidRDefault="008C2B09" w:rsidP="008C2B09">
            <w:pPr>
              <w:pStyle w:val="ListParagraph"/>
              <w:numPr>
                <w:ilvl w:val="0"/>
                <w:numId w:val="2"/>
              </w:numPr>
              <w:spacing w:after="0" w:line="240" w:lineRule="auto"/>
            </w:pPr>
            <w:r>
              <w:t>A SWOT analysis of the wider village</w:t>
            </w:r>
          </w:p>
          <w:p w:rsidR="008C2B09" w:rsidRDefault="008C2B09" w:rsidP="008C2B09">
            <w:pPr>
              <w:pStyle w:val="ListParagraph"/>
              <w:numPr>
                <w:ilvl w:val="0"/>
                <w:numId w:val="2"/>
              </w:numPr>
              <w:spacing w:after="0" w:line="240" w:lineRule="auto"/>
            </w:pPr>
            <w:r>
              <w:t>A community engagement strategy</w:t>
            </w:r>
          </w:p>
          <w:p w:rsidR="008C2B09" w:rsidRDefault="008C2B09" w:rsidP="008C2B09">
            <w:pPr>
              <w:pStyle w:val="ListParagraph"/>
              <w:numPr>
                <w:ilvl w:val="0"/>
                <w:numId w:val="2"/>
              </w:numPr>
              <w:spacing w:after="0" w:line="240" w:lineRule="auto"/>
            </w:pPr>
            <w:r>
              <w:t>A vision of project plan</w:t>
            </w:r>
          </w:p>
          <w:p w:rsidR="008C2B09" w:rsidRDefault="008C2B09" w:rsidP="008C2B09">
            <w:pPr>
              <w:pStyle w:val="ListParagraph"/>
              <w:ind w:left="1440"/>
            </w:pPr>
          </w:p>
        </w:tc>
        <w:tc>
          <w:tcPr>
            <w:tcW w:w="2127" w:type="dxa"/>
            <w:shd w:val="clear" w:color="auto" w:fill="auto"/>
          </w:tcPr>
          <w:p w:rsidR="008C2B09" w:rsidRDefault="008C2B09" w:rsidP="008C2B09"/>
        </w:tc>
      </w:tr>
    </w:tbl>
    <w:p w:rsidR="003D26A8" w:rsidRDefault="003D26A8"/>
    <w:p w:rsidR="009303E6" w:rsidRDefault="009303E6"/>
    <w:sectPr w:rsidR="009303E6" w:rsidSect="00917C36">
      <w:pgSz w:w="12240" w:h="15840"/>
      <w:pgMar w:top="284" w:right="144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F40B53"/>
    <w:multiLevelType w:val="hybridMultilevel"/>
    <w:tmpl w:val="687A75A2"/>
    <w:lvl w:ilvl="0" w:tplc="6380B9D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C291100"/>
    <w:multiLevelType w:val="hybridMultilevel"/>
    <w:tmpl w:val="9FF26FE0"/>
    <w:lvl w:ilvl="0" w:tplc="08090015">
      <w:start w:val="1"/>
      <w:numFmt w:val="upperLetter"/>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E6F"/>
    <w:rsid w:val="00005B14"/>
    <w:rsid w:val="00066D52"/>
    <w:rsid w:val="00084106"/>
    <w:rsid w:val="0008660A"/>
    <w:rsid w:val="000923DC"/>
    <w:rsid w:val="000F0984"/>
    <w:rsid w:val="001269AA"/>
    <w:rsid w:val="001512B5"/>
    <w:rsid w:val="00183F53"/>
    <w:rsid w:val="001C2973"/>
    <w:rsid w:val="001D02D3"/>
    <w:rsid w:val="001D1D2C"/>
    <w:rsid w:val="001F1EB8"/>
    <w:rsid w:val="001F3ADA"/>
    <w:rsid w:val="0027131D"/>
    <w:rsid w:val="002946FE"/>
    <w:rsid w:val="002D4AB7"/>
    <w:rsid w:val="002E025C"/>
    <w:rsid w:val="002E371F"/>
    <w:rsid w:val="002F3BE2"/>
    <w:rsid w:val="00305853"/>
    <w:rsid w:val="00313DF1"/>
    <w:rsid w:val="003346C7"/>
    <w:rsid w:val="00336233"/>
    <w:rsid w:val="00342281"/>
    <w:rsid w:val="00342F4D"/>
    <w:rsid w:val="003A1676"/>
    <w:rsid w:val="003A655B"/>
    <w:rsid w:val="003C2E6F"/>
    <w:rsid w:val="003D26A8"/>
    <w:rsid w:val="0040239B"/>
    <w:rsid w:val="00406B2B"/>
    <w:rsid w:val="004078DF"/>
    <w:rsid w:val="00436228"/>
    <w:rsid w:val="00472BDA"/>
    <w:rsid w:val="004C0137"/>
    <w:rsid w:val="004D191A"/>
    <w:rsid w:val="004D3338"/>
    <w:rsid w:val="004D472A"/>
    <w:rsid w:val="004E52EC"/>
    <w:rsid w:val="004F5787"/>
    <w:rsid w:val="005006B0"/>
    <w:rsid w:val="00513FA0"/>
    <w:rsid w:val="005370F7"/>
    <w:rsid w:val="00567455"/>
    <w:rsid w:val="0057019F"/>
    <w:rsid w:val="00581EED"/>
    <w:rsid w:val="005B799C"/>
    <w:rsid w:val="005E2EA9"/>
    <w:rsid w:val="005E41EF"/>
    <w:rsid w:val="0061042F"/>
    <w:rsid w:val="00621C61"/>
    <w:rsid w:val="00632771"/>
    <w:rsid w:val="00650304"/>
    <w:rsid w:val="00662FC2"/>
    <w:rsid w:val="00667288"/>
    <w:rsid w:val="0069687C"/>
    <w:rsid w:val="006F5750"/>
    <w:rsid w:val="007059A5"/>
    <w:rsid w:val="007207B9"/>
    <w:rsid w:val="00737A95"/>
    <w:rsid w:val="00744F2B"/>
    <w:rsid w:val="00756C98"/>
    <w:rsid w:val="0076225B"/>
    <w:rsid w:val="00784AA2"/>
    <w:rsid w:val="007D21BD"/>
    <w:rsid w:val="00802E98"/>
    <w:rsid w:val="00834585"/>
    <w:rsid w:val="00867C35"/>
    <w:rsid w:val="00883B71"/>
    <w:rsid w:val="00883F0D"/>
    <w:rsid w:val="008867AB"/>
    <w:rsid w:val="00893F90"/>
    <w:rsid w:val="00896273"/>
    <w:rsid w:val="008C2B09"/>
    <w:rsid w:val="008F48F8"/>
    <w:rsid w:val="00917C36"/>
    <w:rsid w:val="00921CAA"/>
    <w:rsid w:val="00926546"/>
    <w:rsid w:val="009303E6"/>
    <w:rsid w:val="00954C65"/>
    <w:rsid w:val="009D2033"/>
    <w:rsid w:val="00A437BF"/>
    <w:rsid w:val="00A542ED"/>
    <w:rsid w:val="00A60C0F"/>
    <w:rsid w:val="00A744AE"/>
    <w:rsid w:val="00AA18E3"/>
    <w:rsid w:val="00AB0641"/>
    <w:rsid w:val="00AB52AB"/>
    <w:rsid w:val="00B15B7F"/>
    <w:rsid w:val="00BA4F1F"/>
    <w:rsid w:val="00BA52E0"/>
    <w:rsid w:val="00BE01C1"/>
    <w:rsid w:val="00BF0795"/>
    <w:rsid w:val="00C04781"/>
    <w:rsid w:val="00C23108"/>
    <w:rsid w:val="00C33229"/>
    <w:rsid w:val="00C63A99"/>
    <w:rsid w:val="00C92145"/>
    <w:rsid w:val="00C940B9"/>
    <w:rsid w:val="00CB5569"/>
    <w:rsid w:val="00CD1E11"/>
    <w:rsid w:val="00CF2D11"/>
    <w:rsid w:val="00CF309D"/>
    <w:rsid w:val="00CF6607"/>
    <w:rsid w:val="00DC0F19"/>
    <w:rsid w:val="00DE659A"/>
    <w:rsid w:val="00DF2D90"/>
    <w:rsid w:val="00E3770E"/>
    <w:rsid w:val="00E41B6E"/>
    <w:rsid w:val="00EC5F39"/>
    <w:rsid w:val="00ED41E4"/>
    <w:rsid w:val="00EE0A82"/>
    <w:rsid w:val="00EF31A2"/>
    <w:rsid w:val="00F014E6"/>
    <w:rsid w:val="00F02BF0"/>
    <w:rsid w:val="00F35310"/>
    <w:rsid w:val="00F36743"/>
    <w:rsid w:val="00F51028"/>
    <w:rsid w:val="00F56649"/>
    <w:rsid w:val="00F70039"/>
    <w:rsid w:val="00F82382"/>
    <w:rsid w:val="00F93C4A"/>
    <w:rsid w:val="00FA28EC"/>
    <w:rsid w:val="00FB2661"/>
    <w:rsid w:val="00FB79B0"/>
    <w:rsid w:val="00FC54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6DCE0F-6550-4830-96FA-84A8AA28A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E6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7288"/>
    <w:rPr>
      <w:rFonts w:ascii="Tahoma" w:hAnsi="Tahoma" w:cs="Tahoma"/>
      <w:sz w:val="16"/>
      <w:szCs w:val="16"/>
    </w:rPr>
  </w:style>
  <w:style w:type="character" w:customStyle="1" w:styleId="BalloonTextChar">
    <w:name w:val="Balloon Text Char"/>
    <w:basedOn w:val="DefaultParagraphFont"/>
    <w:link w:val="BalloonText"/>
    <w:uiPriority w:val="99"/>
    <w:semiHidden/>
    <w:rsid w:val="00667288"/>
    <w:rPr>
      <w:rFonts w:ascii="Tahoma" w:eastAsia="Times New Roman" w:hAnsi="Tahoma" w:cs="Tahoma"/>
      <w:sz w:val="16"/>
      <w:szCs w:val="16"/>
    </w:rPr>
  </w:style>
  <w:style w:type="paragraph" w:styleId="ListParagraph">
    <w:name w:val="List Paragraph"/>
    <w:basedOn w:val="Normal"/>
    <w:uiPriority w:val="34"/>
    <w:qFormat/>
    <w:rsid w:val="008C2B09"/>
    <w:pPr>
      <w:spacing w:after="160" w:line="259" w:lineRule="auto"/>
      <w:ind w:left="720"/>
      <w:contextualSpacing/>
    </w:pPr>
    <w:rPr>
      <w:rFonts w:asciiTheme="minorHAnsi" w:hAnsiTheme="minorHAns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5A9BC-99C1-4558-8195-A9C2A29D0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506</Words>
  <Characters>2887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Heather Foster</dc:creator>
  <cp:lastModifiedBy>alison</cp:lastModifiedBy>
  <cp:revision>2</cp:revision>
  <cp:lastPrinted>2016-12-14T12:34:00Z</cp:lastPrinted>
  <dcterms:created xsi:type="dcterms:W3CDTF">2017-03-20T16:23:00Z</dcterms:created>
  <dcterms:modified xsi:type="dcterms:W3CDTF">2017-03-20T16:23:00Z</dcterms:modified>
</cp:coreProperties>
</file>